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>
          <w:sz w:val="26"/>
          <w:szCs w:val="26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1366754552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9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6"/>
          <w:szCs w:val="26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759460</wp:posOffset>
                </wp:positionV>
                <wp:extent cx="6629400" cy="635"/>
                <wp:effectExtent l="19050" t="19050" r="19050" b="19050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59.8pt" to="514.3pt,59.8pt" ID="Фигура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050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873125</wp:posOffset>
                </wp:positionV>
                <wp:extent cx="6629400" cy="635"/>
                <wp:effectExtent l="19050" t="19050" r="19050" b="19050"/>
                <wp:wrapNone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68.75pt" to="514.3pt,68.75pt" ID="Фигура3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1270" distL="635" distR="127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635" t="635" r="1270" b="1270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район» Республики Бурятия 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XI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13.4pt;width:520.15pt;height:53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</w:t>
                      </w:r>
                    </w:p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район» Республики Бурятия 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XI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Title"/>
        <w:ind w:hanging="0"/>
        <w:jc w:val="left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tabs>
          <w:tab w:val="clear" w:pos="708"/>
          <w:tab w:val="left" w:pos="822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26.06.2025г.                                                                                          № 98    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администрации муниципального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«Северо-Байкальский район» на передачу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имущества, находящегося в муниципальной собственности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«Северо-Байкальский район» в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государственную собственность Республики Бурятия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Indent2"/>
        <w:rPr>
          <w:b/>
        </w:rPr>
      </w:pPr>
      <w:r>
        <w:rPr/>
        <w:t>В соответствии с Законом Республики Бурятия о</w:t>
      </w:r>
      <w:bookmarkStart w:id="0" w:name="_GoBack"/>
      <w:bookmarkEnd w:id="0"/>
      <w:r>
        <w:rPr/>
        <w:t>т 24.02.2004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</w:t>
      </w:r>
      <w:r>
        <w:rPr>
          <w:szCs w:val="26"/>
        </w:rPr>
        <w:t xml:space="preserve"> </w:t>
      </w:r>
      <w:r>
        <w:rPr/>
        <w:t xml:space="preserve">письмом Министерства имущественных и земельных отношений Республики Бурятия от 08.12.2022г. № 04-03-32И7359, Совет депутатов муниципального образования «Северо-Байкальский район» </w:t>
      </w:r>
      <w:r>
        <w:rPr>
          <w:lang w:val="en-US"/>
        </w:rPr>
        <w:t>VII</w:t>
      </w:r>
      <w:r>
        <w:rPr/>
        <w:t xml:space="preserve"> созыва </w:t>
      </w:r>
      <w:r>
        <w:rPr>
          <w:b/>
        </w:rPr>
        <w:t xml:space="preserve">решил: </w:t>
      </w:r>
    </w:p>
    <w:p>
      <w:pPr>
        <w:pStyle w:val="BodyTextIndent2"/>
        <w:tabs>
          <w:tab w:val="clear" w:pos="708"/>
          <w:tab w:val="left" w:pos="5850" w:leader="none"/>
        </w:tabs>
        <w:rPr/>
      </w:pPr>
      <w:r>
        <w:rPr/>
        <w:tab/>
      </w:r>
    </w:p>
    <w:p>
      <w:pPr>
        <w:pStyle w:val="BodyTextIndent2"/>
        <w:numPr>
          <w:ilvl w:val="0"/>
          <w:numId w:val="4"/>
        </w:numPr>
        <w:ind w:firstLine="709" w:left="0"/>
        <w:rPr/>
      </w:pPr>
      <w:r>
        <w:rPr/>
        <w:t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государственную собственность Республики Бурятия,  согласно приложению.</w:t>
      </w:r>
    </w:p>
    <w:p>
      <w:pPr>
        <w:pStyle w:val="BodyTextIndent2"/>
        <w:numPr>
          <w:ilvl w:val="0"/>
          <w:numId w:val="5"/>
        </w:numPr>
        <w:ind w:firstLine="709" w:left="0"/>
        <w:rPr/>
      </w:pPr>
      <w:r>
        <w:rPr/>
        <w:t>Настоящее решение вступает в силу со дня его подписания и подлежит опубликованию в средствах массовой информации.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behindDoc="1" distT="0" distB="0" distL="114935" distR="114935" simplePos="0" locked="0" layoutInCell="1" allowOverlap="1" relativeHeight="9">
            <wp:simplePos x="0" y="0"/>
            <wp:positionH relativeFrom="column">
              <wp:posOffset>2063750</wp:posOffset>
            </wp:positionH>
            <wp:positionV relativeFrom="paragraph">
              <wp:posOffset>175260</wp:posOffset>
            </wp:positionV>
            <wp:extent cx="1704340" cy="983615"/>
            <wp:effectExtent l="0" t="0" r="0" b="0"/>
            <wp:wrapNone/>
            <wp:docPr id="5" name="Изображение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2" t="-55" r="-32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>
      <w:pPr>
        <w:pStyle w:val="Normal"/>
        <w:ind w:firstLine="28"/>
        <w:rPr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                                                  Н.Н. Малахова</w:t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>
      <w:pPr>
        <w:pStyle w:val="Normal"/>
        <w:ind w:hanging="14"/>
        <w:rPr/>
      </w:pPr>
      <w:r>
        <w:rPr/>
        <w:t>Проект представлен консультантом по имущественным отношениям</w:t>
      </w:r>
    </w:p>
    <w:p>
      <w:pPr>
        <w:pStyle w:val="Normal"/>
        <w:ind w:hanging="14"/>
        <w:rPr/>
      </w:pPr>
      <w:r>
        <w:rPr/>
        <w:t>МКУ «Комитет по управлению муниципальным хозяйством»</w:t>
      </w:r>
    </w:p>
    <w:p>
      <w:pPr>
        <w:pStyle w:val="Normal"/>
        <w:ind w:hanging="14"/>
        <w:rPr>
          <w:sz w:val="16"/>
          <w:szCs w:val="16"/>
        </w:rPr>
      </w:pPr>
      <w:r>
        <w:rPr/>
        <w:t>тел. 47-089 Серкина И.А.</w:t>
      </w:r>
      <w:r>
        <w:br w:type="page"/>
      </w:r>
    </w:p>
    <w:p>
      <w:pPr>
        <w:pStyle w:val="Normal"/>
        <w:spacing w:before="0" w:after="0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Совета депутатов 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«Северо-Байкальский район»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26.06.2025г. № 98 -</w:t>
      </w:r>
      <w:r>
        <w:rPr>
          <w:bCs/>
          <w:sz w:val="24"/>
          <w:szCs w:val="24"/>
          <w:lang w:val="en-US"/>
        </w:rPr>
        <w:t xml:space="preserve"> VII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имущества,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передаваемого из муниципальной собственности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«Северо-Байкальский район»</w:t>
      </w:r>
    </w:p>
    <w:p>
      <w:pPr>
        <w:pStyle w:val="Normal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государственную собственность Республики Бурятия</w:t>
      </w:r>
    </w:p>
    <w:p>
      <w:pPr>
        <w:pStyle w:val="Normal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04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4616"/>
        <w:gridCol w:w="3120"/>
        <w:gridCol w:w="2323"/>
      </w:tblGrid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имущества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>
        <w:trPr>
          <w:trHeight w:val="790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Камера видеонаблюдения </w:t>
            </w:r>
            <w:r>
              <w:rPr>
                <w:sz w:val="28"/>
                <w:szCs w:val="28"/>
                <w:lang w:val="en-US"/>
              </w:rPr>
              <w:t>IP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DahuaDH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IPC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HFW</w:t>
            </w:r>
            <w:r>
              <w:rPr>
                <w:sz w:val="28"/>
                <w:szCs w:val="28"/>
              </w:rPr>
              <w:t>1431</w:t>
            </w:r>
            <w:r>
              <w:rPr>
                <w:sz w:val="28"/>
                <w:szCs w:val="28"/>
                <w:lang w:val="en-US"/>
              </w:rPr>
              <w:t>TP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ZS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 2.8-12 мм цв.корп.:бел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Краеведческий музей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Нижнеангарск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шт</w:t>
            </w:r>
          </w:p>
        </w:tc>
      </w:tr>
    </w:tbl>
    <w:p>
      <w:pPr>
        <w:pStyle w:val="Normal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468" w:left="-46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rmal"/>
        <w:spacing w:lineRule="auto" w:line="276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b13d9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qFormat/>
    <w:rsid w:val="00b13d9c"/>
    <w:rPr>
      <w:rFonts w:ascii="Times New Roman" w:hAnsi="Times New Roman" w:eastAsia="Times New Roman" w:cs="Times New Roman"/>
      <w:b/>
      <w:i/>
      <w:sz w:val="40"/>
      <w:szCs w:val="20"/>
    </w:rPr>
  </w:style>
  <w:style w:type="character" w:styleId="2" w:customStyle="1">
    <w:name w:val="Основной текст с отступом 2 Знак"/>
    <w:basedOn w:val="DefaultParagraphFont"/>
    <w:link w:val="BodyTextIndent2"/>
    <w:semiHidden/>
    <w:qFormat/>
    <w:rsid w:val="00b13d9c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4b6cc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4b6cc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uiPriority w:val="99"/>
    <w:semiHidden/>
    <w:unhideWhenUsed/>
    <w:rsid w:val="004b6cc1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4"/>
    <w:qFormat/>
    <w:rsid w:val="00b13d9c"/>
    <w:pPr>
      <w:widowControl/>
      <w:ind w:firstLine="2268"/>
      <w:jc w:val="center"/>
    </w:pPr>
    <w:rPr>
      <w:b/>
      <w:i/>
      <w:sz w:val="4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"/>
    <w:semiHidden/>
    <w:unhideWhenUsed/>
    <w:qFormat/>
    <w:rsid w:val="00b13d9c"/>
    <w:pPr>
      <w:widowControl/>
      <w:ind w:firstLine="709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4b6cc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4b6cc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4b6cc1"/>
    <w:pPr>
      <w:widowControl/>
      <w:spacing w:before="0" w:after="120"/>
      <w:ind w:left="283"/>
    </w:pPr>
    <w:rPr>
      <w:sz w:val="24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2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4b6c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LibreOffice/7.6.7.2$Windows_X86_64 LibreOffice_project/dd47e4b30cb7dab30588d6c79c651f218165e3c5</Application>
  <AppVersion>15.0000</AppVersion>
  <Pages>2</Pages>
  <Words>235</Words>
  <Characters>1975</Characters>
  <CharactersWithSpaces>2353</CharactersWithSpaces>
  <Paragraphs>44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2023-06-15T05:48:00Z</dcterms:created>
  <dc:creator>Агисова К А</dc:creator>
  <dc:description/>
  <dc:language>ru-RU</dc:language>
  <cp:lastModifiedBy/>
  <cp:lastPrinted>2025-06-26T14:01:39Z</cp:lastPrinted>
  <dcterms:modified xsi:type="dcterms:W3CDTF">2025-06-26T16:38:25Z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